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2D" w:rsidRPr="00382C2D" w:rsidRDefault="00382C2D" w:rsidP="00382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caps/>
          <w:sz w:val="24"/>
          <w:szCs w:val="24"/>
        </w:rPr>
        <w:t>ПОСТАНОВЛЕНИЕ СОВЕТА МИНИСТРОВ РЕСПУБЛИКИ БЕЛАРУСЬ</w:t>
      </w:r>
    </w:p>
    <w:p w:rsidR="00382C2D" w:rsidRPr="00382C2D" w:rsidRDefault="00382C2D" w:rsidP="00382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1 ноября 2023 г. № 754</w:t>
      </w:r>
    </w:p>
    <w:p w:rsidR="00382C2D" w:rsidRPr="00382C2D" w:rsidRDefault="00382C2D" w:rsidP="00382C2D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C2D">
        <w:rPr>
          <w:rFonts w:ascii="Times New Roman" w:eastAsia="Times New Roman" w:hAnsi="Times New Roman" w:cs="Times New Roman"/>
          <w:b/>
          <w:bCs/>
          <w:sz w:val="28"/>
          <w:szCs w:val="28"/>
        </w:rPr>
        <w:t>О тарифах на риэлтерские услуги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 Совет Министров Республики Беларусь ПОСТАНОВЛЯЕТ: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 xml:space="preserve">1. Установить согласно приложению предельные максимальные тарифы на риэлтерские услуги, оказываемые физическим лицам (за исключением индивидуальных предпринимателей) в отношении жилых помещений, земельных участков, дач, садовых домиков, гаражей, </w:t>
      </w:r>
      <w:proofErr w:type="spellStart"/>
      <w:r w:rsidRPr="00382C2D">
        <w:rPr>
          <w:rFonts w:ascii="Times New Roman" w:eastAsia="Times New Roman" w:hAnsi="Times New Roman" w:cs="Times New Roman"/>
          <w:sz w:val="24"/>
          <w:szCs w:val="24"/>
        </w:rPr>
        <w:t>машино-мест</w:t>
      </w:r>
      <w:proofErr w:type="spellEnd"/>
      <w:r w:rsidRPr="00382C2D">
        <w:rPr>
          <w:rFonts w:ascii="Times New Roman" w:eastAsia="Times New Roman" w:hAnsi="Times New Roman" w:cs="Times New Roman"/>
          <w:sz w:val="24"/>
          <w:szCs w:val="24"/>
        </w:rPr>
        <w:t xml:space="preserve"> (далее, если не предусмотрено иное, – объекты недвижимости), в том числе на риэлтерские услуги по содействию при заключении, исполнении, прекращении договоров купли-продажи объектов недвижимости.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2. Утвердить Положение о порядке установления и применения тарифов на риэлтерские услуги (прилагается).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3. Признать утратившими силу: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постановление Совета Министров Республики Беларусь от 14 марта 2008 г. № 386 «О некоторых мерах по реализации Указа Президента Республики Беларусь от 28 февраля 2008 г. № 140»;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постановление Совета Министров Республики Беларусь от 20 июля 2009 г. № 957 «О внесении изменений в постановление Совета Министров Республики Беларусь от 14 марта 2008 г. № 386»;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подпункт 2.3 пункта 2 постановления Совета Министров Республики Беларусь от 28 февраля 2011 г. № 243 «О мерах по реализации Указа Президента Республики Беларусь от 30 ноября 2010 г. № 617»;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подпункт 1.8 пункта 1 постановления Совета Министров Республики Беларусь от 21 июня 2011 г. № 812 «Об изменении и признании утратившими силу некоторых постановлений Правительства Республики Беларусь по вопросам ценообразования»;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постановление Совета Министров Республики Беларусь от 18 апреля 2012 г. № 367 «О внесении изменения в постановление Совета Министров Республики Беларусь от 14 марта 2008 г. № 386».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4. Настоящее постановление вступает в силу после его официального опубликования.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382C2D" w:rsidRPr="00382C2D" w:rsidTr="00382C2D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D">
              <w:rPr>
                <w:rFonts w:ascii="Times New Roman" w:eastAsia="Times New Roman" w:hAnsi="Times New Roman" w:cs="Times New Roman"/>
                <w:b/>
                <w:bCs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D">
              <w:rPr>
                <w:rFonts w:ascii="Times New Roman" w:eastAsia="Times New Roman" w:hAnsi="Times New Roman" w:cs="Times New Roman"/>
                <w:b/>
                <w:bCs/>
              </w:rPr>
              <w:t>Р.Головченко</w:t>
            </w:r>
          </w:p>
        </w:tc>
      </w:tr>
    </w:tbl>
    <w:p w:rsidR="00382C2D" w:rsidRPr="00382C2D" w:rsidRDefault="00382C2D" w:rsidP="0038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382C2D" w:rsidRPr="00382C2D" w:rsidTr="00382C2D">
        <w:trPr>
          <w:cantSplit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382C2D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382C2D" w:rsidRPr="00382C2D" w:rsidRDefault="00382C2D" w:rsidP="0038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C2D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382C2D">
              <w:rPr>
                <w:rFonts w:ascii="Times New Roman" w:eastAsia="Times New Roman" w:hAnsi="Times New Roman" w:cs="Times New Roman"/>
              </w:rPr>
              <w:br/>
              <w:t>Совета Министров</w:t>
            </w:r>
            <w:r w:rsidRPr="00382C2D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382C2D" w:rsidRPr="00382C2D" w:rsidRDefault="00382C2D" w:rsidP="0038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C2D">
              <w:rPr>
                <w:rFonts w:ascii="Times New Roman" w:eastAsia="Times New Roman" w:hAnsi="Times New Roman" w:cs="Times New Roman"/>
              </w:rPr>
              <w:t>01.11.2023 № 754</w:t>
            </w:r>
          </w:p>
        </w:tc>
      </w:tr>
    </w:tbl>
    <w:p w:rsidR="00382C2D" w:rsidRPr="00382C2D" w:rsidRDefault="00382C2D" w:rsidP="00382C2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ПРЕДЕЛЬНЫЕ МАКСИМАЛЬНЫЕ ТАРИФЫ</w:t>
      </w:r>
      <w:r w:rsidRPr="00382C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риэлтерские услуги, оказываемые физическим лицам (за исключением индивидуальных предпринимателей)</w:t>
      </w:r>
    </w:p>
    <w:p w:rsidR="00382C2D" w:rsidRPr="00382C2D" w:rsidRDefault="00382C2D" w:rsidP="00382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Тарифы</w:t>
      </w:r>
      <w:proofErr w:type="gramStart"/>
      <w:r w:rsidRPr="00382C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382C2D">
        <w:rPr>
          <w:rFonts w:ascii="Times New Roman" w:eastAsia="Times New Roman" w:hAnsi="Times New Roman" w:cs="Times New Roman"/>
          <w:sz w:val="24"/>
          <w:szCs w:val="24"/>
        </w:rPr>
        <w:t xml:space="preserve"> на риэлтерские услуги в отношении объектов недвижимости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81"/>
        <w:gridCol w:w="1986"/>
      </w:tblGrid>
      <w:tr w:rsidR="00382C2D" w:rsidRPr="00382C2D" w:rsidTr="00382C2D">
        <w:trPr>
          <w:cantSplit/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2C2D" w:rsidRPr="00382C2D" w:rsidRDefault="00382C2D" w:rsidP="0038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риэлтерской услуги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2C2D" w:rsidRPr="00382C2D" w:rsidRDefault="00382C2D" w:rsidP="0038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Предельный максимальный тариф</w:t>
            </w:r>
            <w:proofErr w:type="gramStart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(базовых величин)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Консультационные услуги по сделкам с объектами недвижимости (в письменной форме)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2. Услуги по представлению информации о спросе и предложении на объекты недвижимости (в письменной форме):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2.1.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объектов недвижимости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2.2. долевое строительство жилых помещений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3. Услуги по подбору вариантов сделки (за исключением сделки по найму жилых помещений) с объектом недвижимости</w:t>
            </w:r>
            <w:proofErr w:type="gramStart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3.1. квартира (комната, доля)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3.2. жилой дом (доля дома)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3.3. земельный участок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3.4. дача, садовый домик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3.5. гараж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3.6. </w:t>
            </w:r>
            <w:proofErr w:type="spellStart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4. Услуги по подбору вариантов сделки с участием в строительстве (в том числе долевом) объекта недвижимости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Услуги по представлению информации о спросе и предложении на объекты недвижимости (в письменной форме) и подбору вариантов сделки с объектом недвижимости по найму жилых помещений 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6. Организация и проведение согласования условий предстоящей сделки с объектами недвижимости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7. Услуги по оказанию помощи в подготовке (оформлении) документов, связанных с совершением сделки с объектами недвижимости: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7.1.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квартиры (комнаты, доли)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7.2.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дома (доли дома)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7.3.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7.4.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дачи, садового домика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7.5.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гаража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7.6.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машино-места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7.7. </w:t>
            </w:r>
            <w:proofErr w:type="spellStart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8. Услуги по оказанию помощи в подготовке (оформлении) документов по сделке с участием в строительстве (в том числе долевом) объекта недвижимости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9. Услуги по содействию при заключении, исполнении, прекращении договоров залога объектов недвижимости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10. Услуги по оказанию помощи в подготовке (оформлении) документов, связанных с государственной регистрацией недвижимого имущества, прав на него и сделок с ним: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10.1.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квартиры (комнаты, доли)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10.2.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дома (доли дома)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10.3.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10.4.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дачи, садового домика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10.5.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гаража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10.6. отчуждение и (или) приобретение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машино-места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10.7. </w:t>
            </w:r>
            <w:proofErr w:type="spellStart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10.8. реконструкция, переустройство и перепланировка жилых помещений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9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10.9. перевод жилых помещений в нежилые помещения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2C2D" w:rsidRPr="00382C2D" w:rsidRDefault="00382C2D" w:rsidP="00382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Тарифы</w:t>
      </w:r>
      <w:proofErr w:type="gramStart"/>
      <w:r w:rsidRPr="00382C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382C2D">
        <w:rPr>
          <w:rFonts w:ascii="Times New Roman" w:eastAsia="Times New Roman" w:hAnsi="Times New Roman" w:cs="Times New Roman"/>
          <w:sz w:val="24"/>
          <w:szCs w:val="24"/>
        </w:rPr>
        <w:t xml:space="preserve"> на риэлтерские услуги по содействию при заключении, исполнении, прекращении договоров купли-продажи объектов недвижимости</w:t>
      </w:r>
      <w:r w:rsidRPr="00382C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6"/>
        <w:gridCol w:w="3121"/>
      </w:tblGrid>
      <w:tr w:rsidR="00382C2D" w:rsidRPr="00382C2D" w:rsidTr="00382C2D">
        <w:trPr>
          <w:cantSplit/>
          <w:trHeight w:val="240"/>
        </w:trPr>
        <w:tc>
          <w:tcPr>
            <w:tcW w:w="3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2C2D" w:rsidRPr="00382C2D" w:rsidRDefault="00382C2D" w:rsidP="0038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объекта недвижимости, указываемая физическими лицами (за исключением индивидуальных предпринимателей) в договоре купли-продажи (базовых величин)</w:t>
            </w: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2C2D" w:rsidRPr="00382C2D" w:rsidRDefault="00382C2D" w:rsidP="0038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Предельный максимальный тариф</w:t>
            </w:r>
            <w:proofErr w:type="gramStart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(процент от стоимости объекта недвижимости)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До 4200 включительно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4200 до 5000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5000 до 5800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5800 до 6600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6600 до 7500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7500 до 8300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8300 до 9100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9100 до 10 000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10 000 до 10 500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10 500 до 11 600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11 600 до 12 400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12 400 до 13 200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13 200 до 14 000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14 000 до 14 900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14 900 до 15 700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15 700 до 16 500 включительно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382C2D" w:rsidRPr="00382C2D" w:rsidTr="00382C2D">
        <w:trPr>
          <w:cantSplit/>
          <w:trHeight w:val="240"/>
        </w:trPr>
        <w:tc>
          <w:tcPr>
            <w:tcW w:w="33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16 500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2C2D" w:rsidRPr="00382C2D" w:rsidRDefault="00382C2D" w:rsidP="00382C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C2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2C2D" w:rsidRPr="00382C2D" w:rsidRDefault="00382C2D" w:rsidP="0038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C2D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C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382C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382C2D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382C2D">
        <w:rPr>
          <w:rFonts w:ascii="Times New Roman" w:eastAsia="Times New Roman" w:hAnsi="Times New Roman" w:cs="Times New Roman"/>
          <w:sz w:val="20"/>
          <w:szCs w:val="20"/>
        </w:rPr>
        <w:t xml:space="preserve"> тариф включается налог на добавленную стоимость.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C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2 </w:t>
      </w:r>
      <w:r w:rsidRPr="00382C2D">
        <w:rPr>
          <w:rFonts w:ascii="Times New Roman" w:eastAsia="Times New Roman" w:hAnsi="Times New Roman" w:cs="Times New Roman"/>
          <w:sz w:val="20"/>
          <w:szCs w:val="20"/>
        </w:rPr>
        <w:t>Расчет стоимости риэлтерской услуги производится исходя из размера базовой величины, установленного на день заключения договора на оказание риэлтерских услуг.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C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3 </w:t>
      </w:r>
      <w:r w:rsidRPr="00382C2D">
        <w:rPr>
          <w:rFonts w:ascii="Times New Roman" w:eastAsia="Times New Roman" w:hAnsi="Times New Roman" w:cs="Times New Roman"/>
          <w:sz w:val="20"/>
          <w:szCs w:val="20"/>
        </w:rPr>
        <w:t>Приобретение и (или) прекращение права собственности на объект недвижимости на основании договора купли-продажи, мены, дарения или иной сделки, влекущей переход права собственности на объект недвижимости.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2C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4 </w:t>
      </w:r>
      <w:r w:rsidRPr="00382C2D">
        <w:rPr>
          <w:rFonts w:ascii="Times New Roman" w:eastAsia="Times New Roman" w:hAnsi="Times New Roman" w:cs="Times New Roman"/>
          <w:sz w:val="20"/>
          <w:szCs w:val="20"/>
        </w:rPr>
        <w:t>Сбор и анализ информации об объектах недвижимости с характеристиками, предусмотренными договором на оказание риэлтерских услуг, выяснение условий совершения сделки, организация осмотра объекта (объектов) недвижимости, на основании изучения полученной информации в целях последующего совершения сделки с объектом недвижимости предложение потребителю варианта, соответствующего пожеланиям данного потребителя, в том числе в отношении стоимости объекта, сроков совершения сделки, порядка расчетов между сторонами сделки</w:t>
      </w:r>
      <w:proofErr w:type="gramEnd"/>
      <w:r w:rsidRPr="00382C2D">
        <w:rPr>
          <w:rFonts w:ascii="Times New Roman" w:eastAsia="Times New Roman" w:hAnsi="Times New Roman" w:cs="Times New Roman"/>
          <w:sz w:val="20"/>
          <w:szCs w:val="20"/>
        </w:rPr>
        <w:t>, передачи объекта, а также иным условиям заключенного с потребителем договора на оказание риэлтерских услуг, с указанием подобранного варианта в акте осмотра объекта (объектов) недвижимости.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C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5 </w:t>
      </w:r>
      <w:r w:rsidRPr="00382C2D">
        <w:rPr>
          <w:rFonts w:ascii="Times New Roman" w:eastAsia="Times New Roman" w:hAnsi="Times New Roman" w:cs="Times New Roman"/>
          <w:sz w:val="20"/>
          <w:szCs w:val="20"/>
        </w:rPr>
        <w:t>Услуги, оказываемые риэлтерской организацией потребителю, намеревающемуся осуществить продажу объекта недвижимости, в том числе направленные на оказание ему помощи (содействия) в продаже объекта недвижимости.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C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6 </w:t>
      </w:r>
      <w:r w:rsidRPr="00382C2D">
        <w:rPr>
          <w:rFonts w:ascii="Times New Roman" w:eastAsia="Times New Roman" w:hAnsi="Times New Roman" w:cs="Times New Roman"/>
          <w:sz w:val="20"/>
          <w:szCs w:val="20"/>
        </w:rPr>
        <w:t>Расчет стоимости риэлтерской услуги производится исходя из стоимости объекта недвижимости в базовых величинах, установленных на день заключения договора на оказание риэлтерских услуг.</w:t>
      </w:r>
    </w:p>
    <w:p w:rsidR="00382C2D" w:rsidRPr="00382C2D" w:rsidRDefault="00382C2D" w:rsidP="00382C2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C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proofErr w:type="gramStart"/>
      <w:r w:rsidRPr="00382C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 </w:t>
      </w:r>
      <w:r w:rsidRPr="00382C2D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382C2D">
        <w:rPr>
          <w:rFonts w:ascii="Times New Roman" w:eastAsia="Times New Roman" w:hAnsi="Times New Roman" w:cs="Times New Roman"/>
          <w:sz w:val="20"/>
          <w:szCs w:val="20"/>
        </w:rPr>
        <w:t> тариф включается стоимость консультационных услуг по сделкам с объектами недвижимости, услуг по представлению информации о спросе и предложении на объекты недвижимости, подбору вариантов сделки с объектом недвижимости, сделки с участием в строительстве объекта недвижимости, организации и проведению согласования условий предстоящей сделки, оказанию помощи в подготовке (оформлении) документов, связанных с совершением сделки с объектом недвижимости, сделки с участием в </w:t>
      </w:r>
      <w:proofErr w:type="gramStart"/>
      <w:r w:rsidRPr="00382C2D">
        <w:rPr>
          <w:rFonts w:ascii="Times New Roman" w:eastAsia="Times New Roman" w:hAnsi="Times New Roman" w:cs="Times New Roman"/>
          <w:sz w:val="20"/>
          <w:szCs w:val="20"/>
        </w:rPr>
        <w:t>строительстве</w:t>
      </w:r>
      <w:proofErr w:type="gramEnd"/>
      <w:r w:rsidRPr="00382C2D">
        <w:rPr>
          <w:rFonts w:ascii="Times New Roman" w:eastAsia="Times New Roman" w:hAnsi="Times New Roman" w:cs="Times New Roman"/>
          <w:sz w:val="20"/>
          <w:szCs w:val="20"/>
        </w:rPr>
        <w:t xml:space="preserve"> объекта недвижимости, регистрации недвижимого имущества, прав на него и сделок с ним. 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382C2D" w:rsidRPr="00382C2D" w:rsidTr="00382C2D">
        <w:trPr>
          <w:cantSplit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2C2D" w:rsidRPr="00382C2D" w:rsidRDefault="00382C2D" w:rsidP="00382C2D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382C2D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382C2D" w:rsidRPr="00382C2D" w:rsidRDefault="00382C2D" w:rsidP="0038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C2D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382C2D">
              <w:rPr>
                <w:rFonts w:ascii="Times New Roman" w:eastAsia="Times New Roman" w:hAnsi="Times New Roman" w:cs="Times New Roman"/>
              </w:rPr>
              <w:br/>
              <w:t>Совета Министров</w:t>
            </w:r>
            <w:r w:rsidRPr="00382C2D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382C2D" w:rsidRPr="00382C2D" w:rsidRDefault="00382C2D" w:rsidP="0038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C2D">
              <w:rPr>
                <w:rFonts w:ascii="Times New Roman" w:eastAsia="Times New Roman" w:hAnsi="Times New Roman" w:cs="Times New Roman"/>
              </w:rPr>
              <w:t>01.11.2023 № 754</w:t>
            </w:r>
          </w:p>
        </w:tc>
      </w:tr>
    </w:tbl>
    <w:p w:rsidR="00382C2D" w:rsidRPr="00382C2D" w:rsidRDefault="00382C2D" w:rsidP="00382C2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382C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порядке установления и применения тарифов на риэлтерские услуги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1. Настоящим Положением определяется порядок установления и применения тарифов на риэлтерские услуги.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2. Оплата оказываемых физическим лицам (за исключением индивидуальных предпринимателей) риэлтерских услуг в отношении объектов недвижимости, в том числе риэлтерских услуг по содействию при заключении, исполнении, прекращении договоров купли-продажи объектов недвижимости, осуществляется исходя из тарифов, установленных риэлтерской организацией в соответствии с пунктами 3 и 7 настоящего Положения.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3. Риэлтерские организации самостоятельно устанавливают тарифы на риэлтерские услуги. При этом уровень тарифов на риэлтерские услуги не должен превышать предельных максимальных тарифов, определенных в приложении к постановлению, утвердившему настоящее Положение.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4. Оплата риэлтерских услуг по содействию при заключении, исполнении, прекращении договоров купли-продажи объектов недвижимости осуществляется продавцом объекта недвижимости*.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Оплата одной и той же риэлтерской услуги, оказываемой в отношении одного и того же объекта недвижимости (объекта долевого строительства), обеими сторонами сделки с этим объектом, являющимися потребителями услуг данной риэлтерской организации, не допускается.</w:t>
      </w:r>
    </w:p>
    <w:p w:rsidR="00382C2D" w:rsidRPr="00382C2D" w:rsidRDefault="00382C2D" w:rsidP="0038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C2D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382C2D" w:rsidRPr="00382C2D" w:rsidRDefault="00382C2D" w:rsidP="00382C2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C2D">
        <w:rPr>
          <w:rFonts w:ascii="Times New Roman" w:eastAsia="Times New Roman" w:hAnsi="Times New Roman" w:cs="Times New Roman"/>
          <w:sz w:val="20"/>
          <w:szCs w:val="20"/>
        </w:rPr>
        <w:t>* В соответствии с частью второй пункта 27 Правил осуществления риэлтерской деятельности в Республике Беларусь, утвержденных Указом Президента Республики Беларусь от 9 января 2006 г. № 15.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5. Факт оказания риэлтерских услуг подтверждается актом оказанных услуг, подписанным сторонами.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В акте оказанных услуг указываются перечень оказанных потребителю риэлтерских услуг и их стоимость, подлежащая оплате.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В случае досрочного расторжения договора на оказание риэлтерских услуг, а также отказа потребителя от подписания акта оказанных услуг производится оплата фактически оказанных риэлтерских услуг, подтвержденных документально.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gramStart"/>
      <w:r w:rsidRPr="00382C2D">
        <w:rPr>
          <w:rFonts w:ascii="Times New Roman" w:eastAsia="Times New Roman" w:hAnsi="Times New Roman" w:cs="Times New Roman"/>
          <w:sz w:val="24"/>
          <w:szCs w:val="24"/>
        </w:rPr>
        <w:t>Оплата за оказание риэлтерских услуг по представлению письменной информации о спросе и предложении на объекты недвижимости и подбору вариантов сделки с объектом недвижимости по найму жилых помещений производится только по факту подбора для потребителя соответствующего условиям заключенного с ним договора объекта недвижимости и подписания сторонами акта оказанных услуг, содержащего информацию о подобранном объекте.</w:t>
      </w:r>
      <w:proofErr w:type="gramEnd"/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7. Риэлтерские организации вправе предоставлять скидки с установленных ими тарифов в соответствии с утвержденным ими порядком применения скидок, содержащим размеры скидок и условия их предоставления.</w:t>
      </w:r>
    </w:p>
    <w:p w:rsidR="00382C2D" w:rsidRPr="00382C2D" w:rsidRDefault="00382C2D" w:rsidP="0038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2D">
        <w:rPr>
          <w:rFonts w:ascii="Times New Roman" w:eastAsia="Times New Roman" w:hAnsi="Times New Roman" w:cs="Times New Roman"/>
          <w:sz w:val="24"/>
          <w:szCs w:val="24"/>
        </w:rPr>
        <w:t>Скидки на риэлтерские услуги для многодетных семей, нуждающихся в улучшении жилищных условий, не могут быть меньше 50 процентов размера тарифов на риэлтерские услуги, установленных риэлтерской организацией.</w:t>
      </w:r>
    </w:p>
    <w:p w:rsidR="00F15327" w:rsidRDefault="00F15327"/>
    <w:sectPr w:rsidR="00F1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82C2D"/>
    <w:rsid w:val="00382C2D"/>
    <w:rsid w:val="00F1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82C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382C2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382C2D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382C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382C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382C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82C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38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82C2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382C2D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cap1">
    <w:name w:val="cap1"/>
    <w:basedOn w:val="a"/>
    <w:rsid w:val="00382C2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pu1">
    <w:name w:val="capu1"/>
    <w:basedOn w:val="a"/>
    <w:rsid w:val="00382C2D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382C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82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82C2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82C2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82C2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82C2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82C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82C2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9186</Characters>
  <Application>Microsoft Office Word</Application>
  <DocSecurity>0</DocSecurity>
  <Lines>76</Lines>
  <Paragraphs>21</Paragraphs>
  <ScaleCrop>false</ScaleCrop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Хорушевская</dc:creator>
  <cp:keywords/>
  <dc:description/>
  <cp:lastModifiedBy>Хорушевская</cp:lastModifiedBy>
  <cp:revision>2</cp:revision>
  <dcterms:created xsi:type="dcterms:W3CDTF">2024-04-29T07:23:00Z</dcterms:created>
  <dcterms:modified xsi:type="dcterms:W3CDTF">2024-04-29T07:23:00Z</dcterms:modified>
</cp:coreProperties>
</file>